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6E3CA"/>
  <w:body>
    <w:tbl>
      <w:tblPr>
        <w:tblStyle w:val="a3"/>
        <w:tblW w:w="11057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71"/>
        <w:gridCol w:w="5670"/>
      </w:tblGrid>
      <w:tr w:rsidR="00985BB3" w:rsidRPr="00FA4FD2" w:rsidTr="00CF1D17">
        <w:tc>
          <w:tcPr>
            <w:tcW w:w="1116" w:type="dxa"/>
          </w:tcPr>
          <w:p w:rsidR="00985BB3" w:rsidRDefault="00985BB3">
            <w:r w:rsidRPr="00985BB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7709C0C" wp14:editId="161F6456">
                  <wp:extent cx="571500" cy="561975"/>
                  <wp:effectExtent l="0" t="0" r="0" b="9525"/>
                  <wp:docPr id="1" name="Рисунок 1" descr="E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985BB3" w:rsidRPr="003F1EA6" w:rsidRDefault="00985BB3" w:rsidP="00985BB3">
            <w:pPr>
              <w:jc w:val="center"/>
              <w:rPr>
                <w:rFonts w:ascii="Cambria" w:hAnsi="Cambria" w:cs="Times New Roman"/>
              </w:rPr>
            </w:pPr>
            <w:r w:rsidRPr="003F1EA6">
              <w:rPr>
                <w:rFonts w:ascii="Cambria" w:hAnsi="Cambria" w:cs="Times New Roman"/>
              </w:rPr>
              <w:t>Автономная некоммерческая организация дополнительного профессионального образования</w:t>
            </w:r>
          </w:p>
          <w:p w:rsidR="00985BB3" w:rsidRPr="003F1EA6" w:rsidRDefault="00985BB3" w:rsidP="00985BB3">
            <w:pPr>
              <w:jc w:val="center"/>
              <w:rPr>
                <w:rFonts w:ascii="Cambria" w:hAnsi="Cambria" w:cs="Times New Roman"/>
              </w:rPr>
            </w:pPr>
            <w:r w:rsidRPr="003F1EA6">
              <w:rPr>
                <w:rFonts w:ascii="Cambria" w:hAnsi="Cambria" w:cs="Times New Roman"/>
              </w:rPr>
              <w:t xml:space="preserve">«Научно – консультационный центр «Образовательные системы </w:t>
            </w:r>
          </w:p>
          <w:p w:rsidR="00985BB3" w:rsidRDefault="00985BB3" w:rsidP="00985BB3">
            <w:pPr>
              <w:jc w:val="center"/>
              <w:rPr>
                <w:rFonts w:ascii="Cambria" w:hAnsi="Cambria" w:cs="Times New Roman"/>
              </w:rPr>
            </w:pPr>
            <w:r w:rsidRPr="003F1EA6">
              <w:rPr>
                <w:rFonts w:ascii="Cambria" w:hAnsi="Cambria" w:cs="Times New Roman"/>
              </w:rPr>
              <w:t>и проекты»</w:t>
            </w:r>
            <w:r w:rsidR="002366D3" w:rsidRPr="003F1EA6">
              <w:rPr>
                <w:rFonts w:ascii="Cambria" w:hAnsi="Cambria" w:cs="Times New Roman"/>
              </w:rPr>
              <w:t xml:space="preserve"> (АНО «ОСП»)</w:t>
            </w:r>
          </w:p>
          <w:p w:rsidR="00C53837" w:rsidRDefault="00C53837" w:rsidP="00985BB3">
            <w:pPr>
              <w:jc w:val="center"/>
              <w:rPr>
                <w:rFonts w:ascii="Cambria" w:hAnsi="Cambria" w:cs="Times New Roman"/>
              </w:rPr>
            </w:pPr>
          </w:p>
          <w:p w:rsidR="00C53837" w:rsidRDefault="00C53837" w:rsidP="00985BB3">
            <w:pPr>
              <w:jc w:val="center"/>
            </w:pPr>
          </w:p>
        </w:tc>
        <w:tc>
          <w:tcPr>
            <w:tcW w:w="5670" w:type="dxa"/>
          </w:tcPr>
          <w:p w:rsidR="0015608B" w:rsidRPr="0015608B" w:rsidRDefault="0015608B" w:rsidP="0015608B">
            <w:pPr>
              <w:spacing w:line="276" w:lineRule="auto"/>
              <w:jc w:val="right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Руководителям и специалистам</w:t>
            </w:r>
            <w:r w:rsidRPr="0015608B">
              <w:rPr>
                <w:rFonts w:ascii="Cambria" w:eastAsia="Calibri" w:hAnsi="Cambria" w:cs="Times New Roman"/>
              </w:rPr>
              <w:t xml:space="preserve"> проектных, строительных, эксплуатаци</w:t>
            </w:r>
            <w:r>
              <w:rPr>
                <w:rFonts w:ascii="Cambria" w:eastAsia="Calibri" w:hAnsi="Cambria" w:cs="Times New Roman"/>
              </w:rPr>
              <w:t>онных организаций, муниципальным служащим, осуществляющим</w:t>
            </w:r>
            <w:r w:rsidRPr="0015608B">
              <w:rPr>
                <w:rFonts w:ascii="Cambria" w:eastAsia="Calibri" w:hAnsi="Cambria" w:cs="Times New Roman"/>
              </w:rPr>
              <w:t xml:space="preserve"> деятельность в сфере градостроительных </w:t>
            </w:r>
            <w:r>
              <w:rPr>
                <w:rFonts w:ascii="Cambria" w:eastAsia="Calibri" w:hAnsi="Cambria" w:cs="Times New Roman"/>
              </w:rPr>
              <w:t>и земельных отношений, владельцам</w:t>
            </w:r>
            <w:r w:rsidRPr="0015608B">
              <w:rPr>
                <w:rFonts w:ascii="Cambria" w:eastAsia="Calibri" w:hAnsi="Cambria" w:cs="Times New Roman"/>
              </w:rPr>
              <w:t xml:space="preserve"> </w:t>
            </w:r>
          </w:p>
          <w:p w:rsidR="0015608B" w:rsidRPr="0015608B" w:rsidRDefault="0015608B" w:rsidP="0015608B">
            <w:pPr>
              <w:spacing w:line="276" w:lineRule="auto"/>
              <w:jc w:val="right"/>
              <w:rPr>
                <w:rFonts w:ascii="Cambria" w:eastAsia="Calibri" w:hAnsi="Cambria" w:cs="Times New Roman"/>
              </w:rPr>
            </w:pPr>
            <w:r w:rsidRPr="0015608B">
              <w:rPr>
                <w:rFonts w:ascii="Cambria" w:eastAsia="Calibri" w:hAnsi="Cambria" w:cs="Times New Roman"/>
              </w:rPr>
              <w:t>линейных объектов</w:t>
            </w:r>
            <w:r w:rsidR="00BC32CC">
              <w:rPr>
                <w:rFonts w:ascii="Cambria" w:eastAsia="Calibri" w:hAnsi="Cambria" w:cs="Times New Roman"/>
              </w:rPr>
              <w:t>, застройщикам, инвесторам</w:t>
            </w:r>
          </w:p>
          <w:p w:rsidR="0087419E" w:rsidRPr="00FA4FD2" w:rsidRDefault="0087419E" w:rsidP="003D4C2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  <w:p w:rsidR="00B575CC" w:rsidRPr="00FA4FD2" w:rsidRDefault="00B575CC" w:rsidP="003D4C2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B575CC" w:rsidTr="00CF1D17">
        <w:tc>
          <w:tcPr>
            <w:tcW w:w="11057" w:type="dxa"/>
            <w:gridSpan w:val="3"/>
          </w:tcPr>
          <w:p w:rsidR="00B575CC" w:rsidRPr="00CF1D17" w:rsidRDefault="00B575CC" w:rsidP="00B575CC">
            <w:pPr>
              <w:jc w:val="center"/>
              <w:rPr>
                <w:rFonts w:ascii="Cambria" w:hAnsi="Cambria"/>
                <w:b/>
                <w:color w:val="800000"/>
                <w:sz w:val="32"/>
                <w:szCs w:val="32"/>
              </w:rPr>
            </w:pPr>
            <w:r w:rsidRPr="00CF1D17">
              <w:rPr>
                <w:rFonts w:ascii="Cambria" w:hAnsi="Cambria"/>
                <w:b/>
                <w:color w:val="800000"/>
                <w:sz w:val="32"/>
                <w:szCs w:val="32"/>
              </w:rPr>
              <w:t>ПРИГЛАШЕНИЕ НА КУРС ПОВЫШЕНИЯ КВАЛИФИКАЦИИ</w:t>
            </w:r>
          </w:p>
          <w:p w:rsidR="00B575CC" w:rsidRDefault="00B575CC"/>
        </w:tc>
      </w:tr>
    </w:tbl>
    <w:p w:rsidR="006C6914" w:rsidRPr="006C6914" w:rsidRDefault="006C6914" w:rsidP="006C6914">
      <w:pPr>
        <w:spacing w:after="0" w:line="276" w:lineRule="auto"/>
        <w:ind w:left="567"/>
        <w:jc w:val="center"/>
        <w:rPr>
          <w:rFonts w:ascii="Cambria" w:eastAsia="Calibri" w:hAnsi="Cambria" w:cs="Times New Roman"/>
          <w:b/>
        </w:rPr>
      </w:pPr>
      <w:r w:rsidRPr="006C6914">
        <w:rPr>
          <w:rFonts w:ascii="Cambria" w:eastAsia="Calibri" w:hAnsi="Cambria" w:cs="Times New Roman"/>
          <w:b/>
        </w:rPr>
        <w:t>ДОКУМЕНТАЦИЯ ПО ПЛАНИРОВКЕ ТЕРРИТОРИИ ЛИНЕЙНЫХ ОБЪЕКТОВ:</w:t>
      </w:r>
    </w:p>
    <w:p w:rsidR="006C6914" w:rsidRPr="006C6914" w:rsidRDefault="006C6914" w:rsidP="006C6914">
      <w:pPr>
        <w:spacing w:after="0" w:line="276" w:lineRule="auto"/>
        <w:ind w:left="567"/>
        <w:jc w:val="center"/>
        <w:rPr>
          <w:rFonts w:ascii="Cambria" w:eastAsia="Calibri" w:hAnsi="Cambria" w:cs="Times New Roman"/>
          <w:b/>
        </w:rPr>
      </w:pPr>
      <w:r w:rsidRPr="006C6914">
        <w:rPr>
          <w:rFonts w:ascii="Cambria" w:eastAsia="Calibri" w:hAnsi="Cambria" w:cs="Times New Roman"/>
          <w:b/>
        </w:rPr>
        <w:t>СОСТАВ, СОДЕРЖАНИЕ, ПОРЯДОК ПОДГОТОВКИ, РЕАЛИЗАЦИЯ</w:t>
      </w:r>
    </w:p>
    <w:p w:rsidR="006C6914" w:rsidRPr="006C6914" w:rsidRDefault="006C6914" w:rsidP="006C6914">
      <w:pPr>
        <w:spacing w:after="0" w:line="276" w:lineRule="auto"/>
        <w:ind w:left="567"/>
        <w:jc w:val="center"/>
        <w:rPr>
          <w:rFonts w:ascii="Cambria" w:eastAsia="Calibri" w:hAnsi="Cambria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F1D17" w:rsidTr="006C6914">
        <w:tc>
          <w:tcPr>
            <w:tcW w:w="9213" w:type="dxa"/>
          </w:tcPr>
          <w:p w:rsidR="00CF1D17" w:rsidRDefault="00CF1D17" w:rsidP="00E658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B3F9C">
              <w:rPr>
                <w:rFonts w:ascii="Cambria" w:hAnsi="Cambria"/>
                <w:b/>
                <w:sz w:val="28"/>
                <w:szCs w:val="28"/>
              </w:rPr>
              <w:t xml:space="preserve">ОНЛАЙН-ТРАНСЛЯЦИЯ </w:t>
            </w:r>
            <w:r w:rsidR="00AB3F9C">
              <w:rPr>
                <w:rFonts w:ascii="Cambria" w:hAnsi="Cambria"/>
                <w:b/>
                <w:sz w:val="28"/>
                <w:szCs w:val="28"/>
              </w:rPr>
              <w:t>19 – 20 НОЯБРЯ 2020 ГОДА</w:t>
            </w:r>
          </w:p>
          <w:p w:rsidR="00E658FA" w:rsidRPr="00CF1D17" w:rsidRDefault="00E658FA" w:rsidP="00E658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8728A8" w:rsidRDefault="00E95ABB" w:rsidP="008728A8">
      <w:pPr>
        <w:pStyle w:val="a5"/>
        <w:ind w:left="-851"/>
        <w:jc w:val="both"/>
        <w:rPr>
          <w:rFonts w:ascii="Cambria" w:hAnsi="Cambria"/>
          <w:sz w:val="22"/>
          <w:szCs w:val="22"/>
        </w:rPr>
      </w:pPr>
      <w:r w:rsidRPr="006C52A5">
        <w:rPr>
          <w:rFonts w:ascii="Cambria" w:hAnsi="Cambria"/>
          <w:b/>
          <w:color w:val="800000"/>
          <w:sz w:val="28"/>
          <w:szCs w:val="28"/>
        </w:rPr>
        <w:t>Преподаватель:</w:t>
      </w:r>
      <w:r w:rsidRPr="006C52A5">
        <w:rPr>
          <w:rFonts w:ascii="Cambria" w:hAnsi="Cambria"/>
          <w:b/>
          <w:color w:val="800000"/>
          <w:sz w:val="22"/>
          <w:szCs w:val="22"/>
        </w:rPr>
        <w:t xml:space="preserve"> </w:t>
      </w:r>
      <w:r w:rsidR="008728A8" w:rsidRPr="006C52A5">
        <w:rPr>
          <w:rFonts w:ascii="Cambria" w:hAnsi="Cambria"/>
          <w:sz w:val="22"/>
          <w:szCs w:val="22"/>
        </w:rPr>
        <w:t>начальник сектора градостроительного права ОАО «Мосгипротранс», член Национальной Гильдии Градостроителей. Опыт практической деятельности по данному направлению более 20 лет.</w:t>
      </w:r>
    </w:p>
    <w:p w:rsidR="00BC32CC" w:rsidRDefault="00BC32CC" w:rsidP="00BC32CC">
      <w:pPr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BC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повышение юридической грамотности в области применения законодательства о градостроительной деятельности при подготовке документации по планиров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 территории линейных объектов.</w:t>
      </w:r>
    </w:p>
    <w:p w:rsidR="00BC32CC" w:rsidRPr="00BC32CC" w:rsidRDefault="00BC32CC" w:rsidP="00BC32CC">
      <w:pPr>
        <w:spacing w:before="120"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17" w:rsidRPr="006C52A5" w:rsidRDefault="008728A8" w:rsidP="008763E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C52A5">
        <w:rPr>
          <w:rFonts w:ascii="Cambria" w:hAnsi="Cambria"/>
          <w:b/>
          <w:color w:val="800000"/>
          <w:sz w:val="28"/>
          <w:szCs w:val="28"/>
        </w:rPr>
        <w:t>Программа курса</w:t>
      </w:r>
      <w:r w:rsidR="00CF1D17" w:rsidRPr="006C52A5">
        <w:rPr>
          <w:rFonts w:ascii="Cambria" w:hAnsi="Cambria"/>
          <w:b/>
          <w:color w:val="800000"/>
          <w:sz w:val="28"/>
          <w:szCs w:val="28"/>
        </w:rPr>
        <w:t>:</w:t>
      </w:r>
    </w:p>
    <w:p w:rsidR="00110982" w:rsidRPr="00110982" w:rsidRDefault="00BC32CC" w:rsidP="00C63AB0">
      <w:pPr>
        <w:spacing w:after="0" w:line="240" w:lineRule="auto"/>
        <w:ind w:left="-851"/>
        <w:rPr>
          <w:rFonts w:ascii="Cambria" w:eastAsia="Times New Roman" w:hAnsi="Cambria" w:cs="Arial"/>
          <w:b/>
          <w:sz w:val="24"/>
          <w:szCs w:val="24"/>
          <w:lang w:eastAsia="ru-RU"/>
        </w:rPr>
      </w:pPr>
      <w:r>
        <w:rPr>
          <w:rFonts w:ascii="Cambria" w:eastAsia="Times New Roman" w:hAnsi="Cambria" w:cs="Arial"/>
          <w:b/>
          <w:sz w:val="24"/>
          <w:szCs w:val="24"/>
          <w:lang w:eastAsia="ru-RU"/>
        </w:rPr>
        <w:t>Законодательная база</w:t>
      </w:r>
      <w:r w:rsidR="00110982" w:rsidRPr="00110982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 программы курса повышения квалификации актуализируется на дату его проведения.</w:t>
      </w:r>
    </w:p>
    <w:p w:rsidR="006C6914" w:rsidRDefault="00110982" w:rsidP="006C6914">
      <w:pPr>
        <w:spacing w:after="0" w:line="240" w:lineRule="auto"/>
        <w:ind w:left="-851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110982">
        <w:rPr>
          <w:rFonts w:ascii="Cambria" w:eastAsia="Times New Roman" w:hAnsi="Cambria" w:cs="Arial"/>
          <w:sz w:val="24"/>
          <w:szCs w:val="24"/>
          <w:lang w:eastAsia="ru-RU"/>
        </w:rPr>
        <w:t> </w:t>
      </w:r>
    </w:p>
    <w:p w:rsidR="006C6914" w:rsidRDefault="006C6914" w:rsidP="006C6914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Модуль 1. </w:t>
      </w:r>
      <w:r w:rsidRPr="00A4546D">
        <w:rPr>
          <w:rFonts w:ascii="Times New Roman" w:eastAsia="Calibri" w:hAnsi="Times New Roman" w:cs="Times New Roman"/>
          <w:b/>
          <w:sz w:val="24"/>
          <w:szCs w:val="24"/>
        </w:rPr>
        <w:t>Общие сведения о документации по планировке территории</w:t>
      </w:r>
    </w:p>
    <w:p w:rsidR="006C6914" w:rsidRPr="006C6914" w:rsidRDefault="006C6914" w:rsidP="006C6914">
      <w:pPr>
        <w:spacing w:after="0" w:line="240" w:lineRule="auto"/>
        <w:ind w:left="-851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6C6914" w:rsidRPr="00A4546D" w:rsidRDefault="006C6914" w:rsidP="006C6914">
      <w:pPr>
        <w:numPr>
          <w:ilvl w:val="0"/>
          <w:numId w:val="15"/>
        </w:numPr>
        <w:tabs>
          <w:tab w:val="left" w:pos="426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Система градостроительного законодательства. Градостроительное законодательство – в совместном ведении РФ и субъектов РФ.</w:t>
      </w:r>
    </w:p>
    <w:p w:rsidR="006C6914" w:rsidRPr="00A4546D" w:rsidRDefault="006C6914" w:rsidP="006C6914">
      <w:pPr>
        <w:numPr>
          <w:ilvl w:val="0"/>
          <w:numId w:val="15"/>
        </w:numPr>
        <w:tabs>
          <w:tab w:val="left" w:pos="426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Понятие градостроительной деятельности.</w:t>
      </w:r>
    </w:p>
    <w:p w:rsidR="006C6914" w:rsidRPr="00A4546D" w:rsidRDefault="006C6914" w:rsidP="006C6914">
      <w:pPr>
        <w:numPr>
          <w:ilvl w:val="0"/>
          <w:numId w:val="15"/>
        </w:numPr>
        <w:tabs>
          <w:tab w:val="left" w:pos="426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Система градостроительных документов.</w:t>
      </w:r>
    </w:p>
    <w:p w:rsidR="006C6914" w:rsidRPr="00A4546D" w:rsidRDefault="006C6914" w:rsidP="006C6914">
      <w:pPr>
        <w:numPr>
          <w:ilvl w:val="0"/>
          <w:numId w:val="15"/>
        </w:numPr>
        <w:tabs>
          <w:tab w:val="left" w:pos="426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Территориальное планирование – основание для подготовки документации по планировки территории линейных объектов.</w:t>
      </w:r>
    </w:p>
    <w:p w:rsidR="006C6914" w:rsidRPr="00A4546D" w:rsidRDefault="006C6914" w:rsidP="006C6914">
      <w:pPr>
        <w:numPr>
          <w:ilvl w:val="0"/>
          <w:numId w:val="15"/>
        </w:numPr>
        <w:tabs>
          <w:tab w:val="left" w:pos="426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Содержание документации по планировке территории (на примере схемы территориального планирования субъекта РФ).</w:t>
      </w:r>
    </w:p>
    <w:p w:rsidR="006C6914" w:rsidRPr="00A4546D" w:rsidRDefault="006C6914" w:rsidP="006C6914">
      <w:pPr>
        <w:numPr>
          <w:ilvl w:val="0"/>
          <w:numId w:val="15"/>
        </w:numPr>
        <w:tabs>
          <w:tab w:val="left" w:pos="426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Критерий определения местоположения объектов.</w:t>
      </w:r>
    </w:p>
    <w:p w:rsidR="006C6914" w:rsidRPr="00A4546D" w:rsidRDefault="006C6914" w:rsidP="006C6914">
      <w:pPr>
        <w:numPr>
          <w:ilvl w:val="0"/>
          <w:numId w:val="15"/>
        </w:numPr>
        <w:tabs>
          <w:tab w:val="left" w:pos="426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Документация по планировке территории: проект планировки территории и проект межевания территории.</w:t>
      </w:r>
    </w:p>
    <w:p w:rsidR="006C6914" w:rsidRPr="00A4546D" w:rsidRDefault="006C6914" w:rsidP="006C6914">
      <w:pPr>
        <w:numPr>
          <w:ilvl w:val="0"/>
          <w:numId w:val="15"/>
        </w:numPr>
        <w:tabs>
          <w:tab w:val="left" w:pos="426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Обязательность подготовки документации по планировке для линейных объектов. Исключения.</w:t>
      </w:r>
    </w:p>
    <w:p w:rsidR="006C6914" w:rsidRPr="00A4546D" w:rsidRDefault="006C6914" w:rsidP="006C6914">
      <w:pPr>
        <w:numPr>
          <w:ilvl w:val="0"/>
          <w:numId w:val="15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Линейный объект – элемент планировочной структуры. Выделение элемента планировочной структуры.</w:t>
      </w:r>
    </w:p>
    <w:p w:rsidR="006C6914" w:rsidRPr="00A4546D" w:rsidRDefault="006C6914" w:rsidP="006C6914">
      <w:pPr>
        <w:numPr>
          <w:ilvl w:val="0"/>
          <w:numId w:val="15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Одна из целей проекта планировки – определение границ зон планируемого размещения объектов капитального строительства (не только объектов федерального, регионального или местного значения).</w:t>
      </w:r>
    </w:p>
    <w:p w:rsidR="006C6914" w:rsidRPr="00A4546D" w:rsidRDefault="006C6914" w:rsidP="006C6914">
      <w:pPr>
        <w:numPr>
          <w:ilvl w:val="0"/>
          <w:numId w:val="15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Виды объектов федерального, регионального, местного значения.</w:t>
      </w:r>
    </w:p>
    <w:p w:rsidR="006C6914" w:rsidRDefault="006C6914" w:rsidP="006C6914">
      <w:pPr>
        <w:ind w:left="-426" w:hanging="425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914" w:rsidRPr="00A4546D" w:rsidRDefault="006C6914" w:rsidP="006C6914">
      <w:pPr>
        <w:ind w:left="-426" w:hanging="425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Модуль 2. </w:t>
      </w:r>
      <w:r w:rsidRPr="00A4546D">
        <w:rPr>
          <w:rFonts w:ascii="Times New Roman" w:eastAsia="Calibri" w:hAnsi="Times New Roman" w:cs="Times New Roman"/>
          <w:b/>
          <w:sz w:val="24"/>
          <w:szCs w:val="24"/>
        </w:rPr>
        <w:t>Проект планировки территории линейных объектов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 xml:space="preserve">Часть 5 статьи 42 Градостроительного кодекса РФ – состав и содержание проектов планировки всех линейных объектов устанавливаются постановлением правительства РФ от 12 мая 2017 года №564 (ПП564). 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Структура проекта планировки пункты 7-9 ПП564.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Буквально толкование. Точные наименования.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Раздел 1 проекта планировки: графические материалы.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Чертёж красных линий.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Определение красных линий (2 определения в одном).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Красные линии – существующие, устанавливаемые, отменяемые. Отмена красных линий – в соответствии с компетенцией органов публичной власти.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Перечень координат характерных точек красных линий – приложение к чертежу красных линий.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Примечания на чертежах.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Отображение сведений, не предусмотренных ПП</w:t>
      </w:r>
      <w:r w:rsidR="00182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546D">
        <w:rPr>
          <w:rFonts w:ascii="Times New Roman" w:eastAsia="Calibri" w:hAnsi="Times New Roman" w:cs="Times New Roman"/>
          <w:sz w:val="24"/>
          <w:szCs w:val="24"/>
        </w:rPr>
        <w:t>564.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Требования к оформлению чертежей документации по планировке территории.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Схема компоновки листов, ориентации «Север-Юг», стадия ППТ/ПМТ.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Возможность пересечения красных линий.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Чертёж границ зоны планируемого размещения линейных объектов.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Объединение чертежей.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Постоянный и временный отвод.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Публичные сервитуты для линейных объектов – подробный анализ.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Чертёж границ зоны планируемого размещения линейных объектов, подлежащих переносу (переустройству).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Раздел 2. Основные характеристики, градостроительные регламенты и линейные объекты, исторические поселения, необходимость осуществления мероприятий.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Раздел 3. Графические материалы по обоснованию проекта планировки территории – анализ схем.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Раздел 4. Материалы по обоснованию проекта планировки территории. Пояснительная записка. Приложения к разделу 4.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Титульные листы для материалов инженерных изысканий.</w:t>
      </w:r>
    </w:p>
    <w:p w:rsidR="006C6914" w:rsidRPr="00A4546D" w:rsidRDefault="006C6914" w:rsidP="006C6914">
      <w:pPr>
        <w:numPr>
          <w:ilvl w:val="0"/>
          <w:numId w:val="16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Письма о согласовании документации.</w:t>
      </w:r>
    </w:p>
    <w:p w:rsidR="006C6914" w:rsidRPr="00A4546D" w:rsidRDefault="006C6914" w:rsidP="006C6914">
      <w:pPr>
        <w:tabs>
          <w:tab w:val="left" w:pos="567"/>
        </w:tabs>
        <w:ind w:left="-426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914" w:rsidRPr="00A4546D" w:rsidRDefault="006C6914" w:rsidP="006C6914">
      <w:pPr>
        <w:tabs>
          <w:tab w:val="left" w:pos="567"/>
        </w:tabs>
        <w:ind w:left="-426" w:hanging="42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Модуль 3. </w:t>
      </w:r>
      <w:r w:rsidRPr="00A4546D">
        <w:rPr>
          <w:rFonts w:ascii="Times New Roman" w:eastAsia="Calibri" w:hAnsi="Times New Roman" w:cs="Times New Roman"/>
          <w:b/>
          <w:sz w:val="24"/>
          <w:szCs w:val="24"/>
        </w:rPr>
        <w:t>Проект межевания территории линейных объектов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142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Подготовка проекта межевания – по Градостроительному кодексу РФ.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Цели проекта межевания.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Проект межевания – основная часть и материалы по обоснованию.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Часть 5 статьи 43 – текстовая часть.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Наиболее частые способы образования земельных участков – образование из земель, находящихся в государственной и муниципальной собственности, раздел земельных участков.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Основные правила образования земельных участков.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Изменяемые земельные участки – 3 случая.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Территории общего пользования и имущество общего пользования.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Резервирование и изъятие земельных участков для государственных и муниципальных нужд.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Образование лесных участков – в проекте межевания.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Сведения о границах территории проекта межевания территории.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Чертёж межевания территории.</w:t>
      </w:r>
    </w:p>
    <w:p w:rsidR="006C6914" w:rsidRPr="00A4546D" w:rsidRDefault="006C6914" w:rsidP="006C6914">
      <w:pPr>
        <w:numPr>
          <w:ilvl w:val="0"/>
          <w:numId w:val="17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lastRenderedPageBreak/>
        <w:t>Чертёж материалов по обоснованию проекта межевания территории.</w:t>
      </w:r>
    </w:p>
    <w:p w:rsidR="006C6914" w:rsidRPr="00A4546D" w:rsidRDefault="006C6914" w:rsidP="006C6914">
      <w:pPr>
        <w:tabs>
          <w:tab w:val="left" w:pos="567"/>
        </w:tabs>
        <w:ind w:left="-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914" w:rsidRPr="00A4546D" w:rsidRDefault="006C6914" w:rsidP="006C6914">
      <w:pPr>
        <w:tabs>
          <w:tab w:val="left" w:pos="567"/>
        </w:tabs>
        <w:ind w:left="-426" w:hanging="42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Модуль 4. </w:t>
      </w:r>
      <w:r w:rsidRPr="00A4546D">
        <w:rPr>
          <w:rFonts w:ascii="Times New Roman" w:eastAsia="Calibri" w:hAnsi="Times New Roman" w:cs="Times New Roman"/>
          <w:b/>
          <w:sz w:val="24"/>
          <w:szCs w:val="24"/>
        </w:rPr>
        <w:t>Порядок подготовки документации по планировки территории линейных объектов</w:t>
      </w:r>
    </w:p>
    <w:p w:rsidR="006C6914" w:rsidRPr="00A4546D" w:rsidRDefault="006C6914" w:rsidP="006C6914">
      <w:pPr>
        <w:numPr>
          <w:ilvl w:val="0"/>
          <w:numId w:val="18"/>
        </w:numPr>
        <w:tabs>
          <w:tab w:val="left" w:pos="142"/>
        </w:tabs>
        <w:spacing w:after="200" w:line="276" w:lineRule="auto"/>
        <w:ind w:left="-28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Различение статьей 45 и 46 Градостроительного кодекса РФ.</w:t>
      </w:r>
    </w:p>
    <w:p w:rsidR="006C6914" w:rsidRPr="00A4546D" w:rsidRDefault="006C6914" w:rsidP="006C6914">
      <w:pPr>
        <w:numPr>
          <w:ilvl w:val="0"/>
          <w:numId w:val="18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Части 1-2 статьи 45 Градостроительного кодекса РФ. Публичные органы власти и лица, указанные в части 1.1 статьи 45.</w:t>
      </w:r>
    </w:p>
    <w:p w:rsidR="006C6914" w:rsidRPr="00A4546D" w:rsidRDefault="006C6914" w:rsidP="006C6914">
      <w:pPr>
        <w:numPr>
          <w:ilvl w:val="0"/>
          <w:numId w:val="18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Порядок подготовки документации по планировке территории на федеральном уровне.</w:t>
      </w:r>
    </w:p>
    <w:p w:rsidR="006C6914" w:rsidRPr="00A4546D" w:rsidRDefault="006C6914" w:rsidP="006C6914">
      <w:pPr>
        <w:numPr>
          <w:ilvl w:val="0"/>
          <w:numId w:val="18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 1 января 2017 года – для подготовки документации по планировке обязательны инженерные изыскания. Обоснование – документация по планировке является основой для проектной документации.</w:t>
      </w:r>
    </w:p>
    <w:p w:rsidR="006C6914" w:rsidRPr="00A4546D" w:rsidRDefault="006C6914" w:rsidP="006C6914">
      <w:pPr>
        <w:numPr>
          <w:ilvl w:val="0"/>
          <w:numId w:val="18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Согласование документации по планировки территории – уполномоченные органы и предметы согласования.</w:t>
      </w:r>
    </w:p>
    <w:p w:rsidR="006C6914" w:rsidRPr="00A4546D" w:rsidRDefault="006C6914" w:rsidP="006C6914">
      <w:pPr>
        <w:numPr>
          <w:ilvl w:val="0"/>
          <w:numId w:val="18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Проблема межселенных территорий.</w:t>
      </w:r>
    </w:p>
    <w:p w:rsidR="006C6914" w:rsidRPr="00A4546D" w:rsidRDefault="006C6914" w:rsidP="006C6914">
      <w:pPr>
        <w:numPr>
          <w:ilvl w:val="0"/>
          <w:numId w:val="18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Порядок подготовки документации по планировке территории на местном уровне.</w:t>
      </w:r>
    </w:p>
    <w:p w:rsidR="006C6914" w:rsidRPr="00A4546D" w:rsidRDefault="006C6914" w:rsidP="006C6914">
      <w:pPr>
        <w:numPr>
          <w:ilvl w:val="0"/>
          <w:numId w:val="18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Подготовка документации по планировке территории на территории исторического поселения.</w:t>
      </w:r>
    </w:p>
    <w:p w:rsidR="006C6914" w:rsidRPr="00A4546D" w:rsidRDefault="006C6914" w:rsidP="006C6914">
      <w:pPr>
        <w:numPr>
          <w:ilvl w:val="0"/>
          <w:numId w:val="18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Внесение изменений в документацию по планировке территории.</w:t>
      </w:r>
    </w:p>
    <w:p w:rsidR="006C6914" w:rsidRPr="00A4546D" w:rsidRDefault="006C6914" w:rsidP="006C6914">
      <w:pPr>
        <w:numPr>
          <w:ilvl w:val="0"/>
          <w:numId w:val="18"/>
        </w:numPr>
        <w:tabs>
          <w:tab w:val="left" w:pos="567"/>
        </w:tabs>
        <w:spacing w:after="200" w:line="276" w:lineRule="auto"/>
        <w:ind w:left="-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6D">
        <w:rPr>
          <w:rFonts w:ascii="Times New Roman" w:eastAsia="Calibri" w:hAnsi="Times New Roman" w:cs="Times New Roman"/>
          <w:sz w:val="24"/>
          <w:szCs w:val="24"/>
        </w:rPr>
        <w:t>Необходимость внесения изменений в документацию, принятую на других уровнях публичной власти, в частности, в правила землепользования и застройки.</w:t>
      </w:r>
    </w:p>
    <w:p w:rsidR="006C6914" w:rsidRPr="00901C01" w:rsidRDefault="006C6914" w:rsidP="006C6914">
      <w:pPr>
        <w:pStyle w:val="a5"/>
        <w:ind w:left="-426" w:hanging="425"/>
        <w:jc w:val="both"/>
        <w:rPr>
          <w:rFonts w:asciiTheme="majorHAnsi" w:hAnsiTheme="majorHAnsi"/>
        </w:rPr>
      </w:pPr>
    </w:p>
    <w:p w:rsidR="006C52A5" w:rsidRDefault="006C52A5" w:rsidP="00C63AB0">
      <w:pPr>
        <w:spacing w:after="0" w:line="240" w:lineRule="auto"/>
        <w:ind w:left="-851"/>
        <w:jc w:val="both"/>
        <w:rPr>
          <w:rFonts w:ascii="Cambria" w:hAnsi="Cambria"/>
          <w:sz w:val="28"/>
          <w:szCs w:val="28"/>
        </w:rPr>
      </w:pPr>
    </w:p>
    <w:tbl>
      <w:tblPr>
        <w:tblStyle w:val="a3"/>
        <w:tblW w:w="11194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846"/>
        <w:gridCol w:w="2977"/>
        <w:gridCol w:w="1984"/>
        <w:gridCol w:w="1560"/>
        <w:gridCol w:w="2982"/>
        <w:gridCol w:w="562"/>
      </w:tblGrid>
      <w:tr w:rsidR="00E95ABB" w:rsidRPr="006C52A5" w:rsidTr="006C52A5">
        <w:trPr>
          <w:gridBefore w:val="1"/>
          <w:gridAfter w:val="1"/>
          <w:wBefore w:w="283" w:type="dxa"/>
          <w:wAfter w:w="562" w:type="dxa"/>
        </w:trPr>
        <w:tc>
          <w:tcPr>
            <w:tcW w:w="5807" w:type="dxa"/>
            <w:gridSpan w:val="3"/>
          </w:tcPr>
          <w:p w:rsidR="004C0C98" w:rsidRPr="004C0C98" w:rsidRDefault="000506B6" w:rsidP="005E5E13">
            <w:pPr>
              <w:pStyle w:val="a4"/>
              <w:numPr>
                <w:ilvl w:val="0"/>
                <w:numId w:val="12"/>
              </w:numPr>
              <w:tabs>
                <w:tab w:val="left" w:pos="177"/>
              </w:tabs>
              <w:ind w:left="0" w:firstLine="0"/>
              <w:jc w:val="both"/>
              <w:rPr>
                <w:rFonts w:ascii="Cambria" w:hAnsi="Cambria"/>
                <w:b/>
              </w:rPr>
            </w:pPr>
            <w:r w:rsidRPr="004C0C98">
              <w:rPr>
                <w:rFonts w:ascii="Cambria" w:hAnsi="Cambria"/>
                <w:b/>
              </w:rPr>
              <w:t xml:space="preserve">Регистрация участников: </w:t>
            </w:r>
            <w:r w:rsidRPr="004C0C98">
              <w:rPr>
                <w:rFonts w:ascii="Cambria" w:hAnsi="Cambria"/>
              </w:rPr>
              <w:t xml:space="preserve">производится по телефону </w:t>
            </w:r>
          </w:p>
          <w:p w:rsidR="005E5E13" w:rsidRPr="004C0C98" w:rsidRDefault="00603DCB" w:rsidP="004C0C98">
            <w:pPr>
              <w:pStyle w:val="a4"/>
              <w:tabs>
                <w:tab w:val="left" w:pos="177"/>
              </w:tabs>
              <w:ind w:left="0"/>
              <w:jc w:val="both"/>
              <w:rPr>
                <w:rFonts w:ascii="Cambria" w:hAnsi="Cambria"/>
                <w:b/>
              </w:rPr>
            </w:pPr>
            <w:r w:rsidRPr="004C0C98">
              <w:rPr>
                <w:rFonts w:ascii="Cambria" w:hAnsi="Cambria"/>
                <w:b/>
              </w:rPr>
              <w:t>+7 (</w:t>
            </w:r>
            <w:r w:rsidR="002F693A" w:rsidRPr="004C0C98">
              <w:rPr>
                <w:rFonts w:ascii="Cambria" w:hAnsi="Cambria"/>
                <w:b/>
              </w:rPr>
              <w:t>812</w:t>
            </w:r>
            <w:r w:rsidRPr="004C0C98">
              <w:rPr>
                <w:rFonts w:ascii="Cambria" w:hAnsi="Cambria"/>
                <w:b/>
              </w:rPr>
              <w:t xml:space="preserve">) </w:t>
            </w:r>
            <w:r w:rsidR="002F693A" w:rsidRPr="004C0C98">
              <w:rPr>
                <w:rFonts w:ascii="Cambria" w:hAnsi="Cambria"/>
                <w:b/>
              </w:rPr>
              <w:t>912-24-61</w:t>
            </w:r>
            <w:r w:rsidR="000506B6" w:rsidRPr="004C0C98">
              <w:rPr>
                <w:rFonts w:ascii="Cambria" w:hAnsi="Cambria"/>
              </w:rPr>
              <w:t xml:space="preserve"> или по </w:t>
            </w:r>
            <w:r w:rsidR="000506B6" w:rsidRPr="004C0C98">
              <w:rPr>
                <w:rFonts w:ascii="Cambria" w:hAnsi="Cambria"/>
                <w:lang w:val="en-US"/>
              </w:rPr>
              <w:t>e</w:t>
            </w:r>
            <w:r w:rsidR="000506B6" w:rsidRPr="004C0C98">
              <w:rPr>
                <w:rFonts w:ascii="Cambria" w:hAnsi="Cambria"/>
              </w:rPr>
              <w:t>-</w:t>
            </w:r>
            <w:r w:rsidR="000506B6" w:rsidRPr="004C0C98">
              <w:rPr>
                <w:rFonts w:ascii="Cambria" w:hAnsi="Cambria"/>
                <w:lang w:val="en-US"/>
              </w:rPr>
              <w:t>mail</w:t>
            </w:r>
            <w:r w:rsidR="000506B6" w:rsidRPr="004C0C98">
              <w:rPr>
                <w:rFonts w:ascii="Cambria" w:hAnsi="Cambria"/>
              </w:rPr>
              <w:t xml:space="preserve">: </w:t>
            </w:r>
          </w:p>
          <w:p w:rsidR="005E5E13" w:rsidRPr="004C0C98" w:rsidRDefault="00450605" w:rsidP="005E5E13">
            <w:pPr>
              <w:pStyle w:val="a4"/>
              <w:tabs>
                <w:tab w:val="left" w:pos="177"/>
              </w:tabs>
              <w:ind w:left="0"/>
              <w:jc w:val="both"/>
              <w:rPr>
                <w:rFonts w:ascii="Cambria" w:hAnsi="Cambria"/>
              </w:rPr>
            </w:pPr>
            <w:hyperlink r:id="rId8" w:history="1">
              <w:r w:rsidR="00244287" w:rsidRPr="004C0C98">
                <w:rPr>
                  <w:rStyle w:val="aa"/>
                  <w:rFonts w:ascii="Cambria" w:hAnsi="Cambria"/>
                  <w:b/>
                  <w:color w:val="auto"/>
                  <w:u w:val="none"/>
                  <w:lang w:val="en-US"/>
                </w:rPr>
                <w:t>info</w:t>
              </w:r>
              <w:r w:rsidR="00244287" w:rsidRPr="004C0C98">
                <w:rPr>
                  <w:rStyle w:val="aa"/>
                  <w:rFonts w:ascii="Cambria" w:hAnsi="Cambria"/>
                  <w:b/>
                  <w:color w:val="auto"/>
                  <w:u w:val="none"/>
                </w:rPr>
                <w:t>@</w:t>
              </w:r>
              <w:r w:rsidR="00244287" w:rsidRPr="004C0C98">
                <w:rPr>
                  <w:rStyle w:val="aa"/>
                  <w:rFonts w:ascii="Cambria" w:hAnsi="Cambria"/>
                  <w:b/>
                  <w:color w:val="auto"/>
                  <w:u w:val="none"/>
                  <w:lang w:val="en-US"/>
                </w:rPr>
                <w:t>stroy</w:t>
              </w:r>
              <w:r w:rsidR="00244287" w:rsidRPr="004C0C98">
                <w:rPr>
                  <w:rStyle w:val="aa"/>
                  <w:rFonts w:ascii="Cambria" w:hAnsi="Cambria"/>
                  <w:b/>
                  <w:color w:val="auto"/>
                  <w:u w:val="none"/>
                </w:rPr>
                <w:t>-</w:t>
              </w:r>
              <w:r w:rsidR="00244287" w:rsidRPr="004C0C98">
                <w:rPr>
                  <w:rStyle w:val="aa"/>
                  <w:rFonts w:ascii="Cambria" w:hAnsi="Cambria"/>
                  <w:b/>
                  <w:color w:val="auto"/>
                  <w:u w:val="none"/>
                  <w:lang w:val="en-US"/>
                </w:rPr>
                <w:t>esp</w:t>
              </w:r>
              <w:r w:rsidR="00244287" w:rsidRPr="004C0C98">
                <w:rPr>
                  <w:rStyle w:val="aa"/>
                  <w:rFonts w:ascii="Cambria" w:hAnsi="Cambria"/>
                  <w:b/>
                  <w:color w:val="auto"/>
                  <w:u w:val="none"/>
                </w:rPr>
                <w:t>.</w:t>
              </w:r>
              <w:r w:rsidR="00244287" w:rsidRPr="004C0C98">
                <w:rPr>
                  <w:rStyle w:val="aa"/>
                  <w:rFonts w:ascii="Cambria" w:hAnsi="Cambria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0506B6" w:rsidRPr="004C0C98">
              <w:rPr>
                <w:rFonts w:ascii="Cambria" w:hAnsi="Cambria"/>
              </w:rPr>
              <w:t xml:space="preserve"> </w:t>
            </w:r>
          </w:p>
          <w:p w:rsidR="00E95ABB" w:rsidRPr="004C0C98" w:rsidRDefault="000506B6" w:rsidP="005E5E13">
            <w:pPr>
              <w:pStyle w:val="a4"/>
              <w:tabs>
                <w:tab w:val="left" w:pos="177"/>
              </w:tabs>
              <w:ind w:left="0"/>
              <w:jc w:val="both"/>
              <w:rPr>
                <w:rFonts w:ascii="Cambria" w:hAnsi="Cambria"/>
                <w:b/>
              </w:rPr>
            </w:pPr>
            <w:r w:rsidRPr="004C0C98">
              <w:rPr>
                <w:rFonts w:ascii="Cambria" w:hAnsi="Cambria"/>
              </w:rPr>
              <w:t xml:space="preserve">Для регистрации необходимо сообщить ФИО и должность участника, отправить реквизиты организации, контактный телефон и </w:t>
            </w:r>
            <w:r w:rsidRPr="004C0C98">
              <w:rPr>
                <w:rFonts w:ascii="Cambria" w:hAnsi="Cambria"/>
                <w:lang w:val="en-US"/>
              </w:rPr>
              <w:t>e</w:t>
            </w:r>
            <w:r w:rsidRPr="004C0C98">
              <w:rPr>
                <w:rFonts w:ascii="Cambria" w:hAnsi="Cambria"/>
              </w:rPr>
              <w:t>-</w:t>
            </w:r>
            <w:r w:rsidRPr="004C0C98">
              <w:rPr>
                <w:rFonts w:ascii="Cambria" w:hAnsi="Cambria"/>
                <w:lang w:val="en-US"/>
              </w:rPr>
              <w:t>mail</w:t>
            </w:r>
            <w:r w:rsidRPr="004C0C98">
              <w:rPr>
                <w:rFonts w:ascii="Cambria" w:hAnsi="Cambria"/>
              </w:rPr>
              <w:t xml:space="preserve">. На указанный </w:t>
            </w:r>
            <w:r w:rsidRPr="004C0C98">
              <w:rPr>
                <w:rFonts w:ascii="Cambria" w:hAnsi="Cambria"/>
                <w:lang w:val="en-US"/>
              </w:rPr>
              <w:t>e</w:t>
            </w:r>
            <w:r w:rsidRPr="004C0C98">
              <w:rPr>
                <w:rFonts w:ascii="Cambria" w:hAnsi="Cambria"/>
              </w:rPr>
              <w:t>-</w:t>
            </w:r>
            <w:r w:rsidRPr="004C0C98">
              <w:rPr>
                <w:rFonts w:ascii="Cambria" w:hAnsi="Cambria"/>
                <w:lang w:val="en-US"/>
              </w:rPr>
              <w:t>mail</w:t>
            </w:r>
            <w:r w:rsidRPr="004C0C98">
              <w:rPr>
                <w:rFonts w:ascii="Cambria" w:hAnsi="Cambria"/>
              </w:rPr>
              <w:t xml:space="preserve"> будет направлен проект договора.</w:t>
            </w:r>
          </w:p>
        </w:tc>
        <w:tc>
          <w:tcPr>
            <w:tcW w:w="4542" w:type="dxa"/>
            <w:gridSpan w:val="2"/>
          </w:tcPr>
          <w:p w:rsidR="00E95ABB" w:rsidRPr="004C0C98" w:rsidRDefault="007B4404" w:rsidP="00BA4234">
            <w:pPr>
              <w:pStyle w:val="a4"/>
              <w:numPr>
                <w:ilvl w:val="0"/>
                <w:numId w:val="13"/>
              </w:numPr>
              <w:tabs>
                <w:tab w:val="left" w:pos="185"/>
              </w:tabs>
              <w:ind w:left="0" w:firstLine="0"/>
              <w:jc w:val="both"/>
              <w:rPr>
                <w:rFonts w:ascii="Cambria" w:hAnsi="Cambria"/>
              </w:rPr>
            </w:pPr>
            <w:r w:rsidRPr="004C0C98">
              <w:rPr>
                <w:rFonts w:ascii="Cambria" w:hAnsi="Cambria"/>
                <w:b/>
              </w:rPr>
              <w:t>Формат проведения мероприятия:</w:t>
            </w:r>
            <w:r w:rsidRPr="004C0C98">
              <w:rPr>
                <w:rFonts w:ascii="Cambria" w:hAnsi="Cambria"/>
              </w:rPr>
              <w:t xml:space="preserve"> онлайн-трансляция курса </w:t>
            </w:r>
            <w:r w:rsidR="00BA4234">
              <w:rPr>
                <w:rFonts w:ascii="Cambria" w:hAnsi="Cambria"/>
                <w:b/>
              </w:rPr>
              <w:t>19-20 ноября</w:t>
            </w:r>
            <w:r w:rsidR="00C63AB0" w:rsidRPr="004C0C98">
              <w:rPr>
                <w:rFonts w:ascii="Cambria" w:hAnsi="Cambria"/>
                <w:b/>
              </w:rPr>
              <w:t xml:space="preserve"> </w:t>
            </w:r>
            <w:r w:rsidR="008728A8" w:rsidRPr="004C0C98">
              <w:rPr>
                <w:rFonts w:ascii="Cambria" w:hAnsi="Cambria"/>
                <w:b/>
              </w:rPr>
              <w:t>2020 года</w:t>
            </w:r>
            <w:r w:rsidR="007B042D" w:rsidRPr="004C0C98">
              <w:rPr>
                <w:rFonts w:ascii="Cambria" w:hAnsi="Cambria"/>
                <w:b/>
              </w:rPr>
              <w:t xml:space="preserve"> </w:t>
            </w:r>
            <w:r w:rsidR="00BE2B30" w:rsidRPr="004C0C98">
              <w:rPr>
                <w:rFonts w:ascii="Cambria" w:hAnsi="Cambria"/>
                <w:b/>
              </w:rPr>
              <w:t>с 09:00 МСК</w:t>
            </w:r>
            <w:r w:rsidR="00A57E7B" w:rsidRPr="004C0C98">
              <w:rPr>
                <w:rFonts w:ascii="Cambria" w:hAnsi="Cambria"/>
              </w:rPr>
              <w:t xml:space="preserve"> </w:t>
            </w:r>
            <w:r w:rsidR="007B042D" w:rsidRPr="004C0C98">
              <w:rPr>
                <w:rFonts w:ascii="Cambria" w:hAnsi="Cambria"/>
              </w:rPr>
              <w:t>-</w:t>
            </w:r>
            <w:r w:rsidRPr="004C0C98">
              <w:rPr>
                <w:rFonts w:ascii="Cambria" w:hAnsi="Cambria"/>
              </w:rPr>
              <w:t xml:space="preserve"> </w:t>
            </w:r>
            <w:r w:rsidR="008728A8" w:rsidRPr="004C0C98">
              <w:rPr>
                <w:rFonts w:ascii="Cambria" w:hAnsi="Cambria"/>
                <w:b/>
              </w:rPr>
              <w:t>8</w:t>
            </w:r>
            <w:r w:rsidR="00A57E7B" w:rsidRPr="004C0C98">
              <w:rPr>
                <w:rFonts w:ascii="Cambria" w:hAnsi="Cambria"/>
                <w:b/>
              </w:rPr>
              <w:t xml:space="preserve"> часов</w:t>
            </w:r>
            <w:r w:rsidR="00A57E7B" w:rsidRPr="004C0C98">
              <w:rPr>
                <w:rFonts w:ascii="Cambria" w:hAnsi="Cambria"/>
              </w:rPr>
              <w:t xml:space="preserve"> </w:t>
            </w:r>
            <w:r w:rsidRPr="004C0C98">
              <w:rPr>
                <w:rFonts w:ascii="Cambria" w:hAnsi="Cambria"/>
              </w:rPr>
              <w:t xml:space="preserve">с перерывами. Участники могут заранее сформулировать вопросы преподавателю и направить </w:t>
            </w:r>
            <w:r w:rsidR="005A7129" w:rsidRPr="004C0C98">
              <w:rPr>
                <w:rFonts w:ascii="Cambria" w:hAnsi="Cambria"/>
              </w:rPr>
              <w:t>на</w:t>
            </w:r>
            <w:r w:rsidR="005E5E13" w:rsidRPr="004C0C98">
              <w:rPr>
                <w:rFonts w:ascii="Cambria" w:hAnsi="Cambria"/>
              </w:rPr>
              <w:t xml:space="preserve"> e-mail: </w:t>
            </w:r>
            <w:hyperlink r:id="rId9" w:history="1">
              <w:r w:rsidR="00E86B07" w:rsidRPr="004C0C98">
                <w:rPr>
                  <w:rStyle w:val="aa"/>
                  <w:rFonts w:ascii="Cambria" w:hAnsi="Cambria"/>
                  <w:b/>
                  <w:color w:val="auto"/>
                  <w:u w:val="none"/>
                  <w:lang w:val="en-US"/>
                </w:rPr>
                <w:t>info</w:t>
              </w:r>
              <w:r w:rsidR="00E86B07" w:rsidRPr="004C0C98">
                <w:rPr>
                  <w:rStyle w:val="aa"/>
                  <w:rFonts w:ascii="Cambria" w:hAnsi="Cambria"/>
                  <w:b/>
                  <w:color w:val="auto"/>
                  <w:u w:val="none"/>
                </w:rPr>
                <w:t>@</w:t>
              </w:r>
              <w:r w:rsidR="00E86B07" w:rsidRPr="004C0C98">
                <w:rPr>
                  <w:rStyle w:val="aa"/>
                  <w:rFonts w:ascii="Cambria" w:hAnsi="Cambria"/>
                  <w:b/>
                  <w:color w:val="auto"/>
                  <w:u w:val="none"/>
                  <w:lang w:val="en-US"/>
                </w:rPr>
                <w:t>stroy</w:t>
              </w:r>
              <w:r w:rsidR="00E86B07" w:rsidRPr="004C0C98">
                <w:rPr>
                  <w:rStyle w:val="aa"/>
                  <w:rFonts w:ascii="Cambria" w:hAnsi="Cambria"/>
                  <w:b/>
                  <w:color w:val="auto"/>
                  <w:u w:val="none"/>
                </w:rPr>
                <w:t>-</w:t>
              </w:r>
              <w:r w:rsidR="00E86B07" w:rsidRPr="004C0C98">
                <w:rPr>
                  <w:rStyle w:val="aa"/>
                  <w:rFonts w:ascii="Cambria" w:hAnsi="Cambria"/>
                  <w:b/>
                  <w:color w:val="auto"/>
                  <w:u w:val="none"/>
                  <w:lang w:val="en-US"/>
                </w:rPr>
                <w:t>esp</w:t>
              </w:r>
              <w:r w:rsidR="00E86B07" w:rsidRPr="004C0C98">
                <w:rPr>
                  <w:rStyle w:val="aa"/>
                  <w:rFonts w:ascii="Cambria" w:hAnsi="Cambria"/>
                  <w:b/>
                  <w:color w:val="auto"/>
                  <w:u w:val="none"/>
                </w:rPr>
                <w:t>.</w:t>
              </w:r>
              <w:r w:rsidR="00E86B07" w:rsidRPr="004C0C98">
                <w:rPr>
                  <w:rStyle w:val="aa"/>
                  <w:rFonts w:ascii="Cambria" w:hAnsi="Cambria"/>
                  <w:b/>
                  <w:color w:val="auto"/>
                  <w:u w:val="none"/>
                  <w:lang w:val="en-US"/>
                </w:rPr>
                <w:t>ru</w:t>
              </w:r>
            </w:hyperlink>
            <w:r w:rsidR="005E5E13" w:rsidRPr="004C0C98">
              <w:rPr>
                <w:rFonts w:ascii="Cambria" w:hAnsi="Cambria"/>
              </w:rPr>
              <w:t xml:space="preserve">, а также задать вопросы преподавателю через чат или в течение проведения </w:t>
            </w:r>
            <w:r w:rsidR="00B104D9" w:rsidRPr="004C0C98">
              <w:rPr>
                <w:rFonts w:ascii="Cambria" w:hAnsi="Cambria"/>
              </w:rPr>
              <w:t>мероприятия.</w:t>
            </w:r>
          </w:p>
        </w:tc>
      </w:tr>
      <w:tr w:rsidR="00E95ABB" w:rsidRPr="006C52A5" w:rsidTr="006C52A5">
        <w:trPr>
          <w:gridBefore w:val="1"/>
          <w:gridAfter w:val="1"/>
          <w:wBefore w:w="283" w:type="dxa"/>
          <w:wAfter w:w="562" w:type="dxa"/>
        </w:trPr>
        <w:tc>
          <w:tcPr>
            <w:tcW w:w="5807" w:type="dxa"/>
            <w:gridSpan w:val="3"/>
          </w:tcPr>
          <w:p w:rsidR="00E95ABB" w:rsidRPr="004C0C98" w:rsidRDefault="000506B6" w:rsidP="00804CDC">
            <w:pPr>
              <w:pStyle w:val="a4"/>
              <w:numPr>
                <w:ilvl w:val="0"/>
                <w:numId w:val="12"/>
              </w:numPr>
              <w:tabs>
                <w:tab w:val="left" w:pos="177"/>
              </w:tabs>
              <w:ind w:left="36" w:firstLine="0"/>
              <w:jc w:val="both"/>
              <w:rPr>
                <w:rFonts w:ascii="Cambria" w:hAnsi="Cambria"/>
                <w:b/>
              </w:rPr>
            </w:pPr>
            <w:r w:rsidRPr="004C0C98">
              <w:rPr>
                <w:rFonts w:ascii="Cambria" w:hAnsi="Cambria"/>
                <w:b/>
              </w:rPr>
              <w:t xml:space="preserve">Стоимость участия: </w:t>
            </w:r>
          </w:p>
          <w:p w:rsidR="00B7065B" w:rsidRPr="004C0C98" w:rsidRDefault="004C0C98" w:rsidP="00F0707E">
            <w:pPr>
              <w:jc w:val="both"/>
              <w:rPr>
                <w:rFonts w:ascii="Cambria" w:hAnsi="Cambria"/>
              </w:rPr>
            </w:pPr>
            <w:r w:rsidRPr="00A12C39">
              <w:rPr>
                <w:rFonts w:ascii="Cambria" w:hAnsi="Cambria"/>
                <w:b/>
              </w:rPr>
              <w:t>16000</w:t>
            </w:r>
            <w:r w:rsidR="007B4404" w:rsidRPr="00A12C39">
              <w:rPr>
                <w:rFonts w:ascii="Cambria" w:hAnsi="Cambria"/>
                <w:b/>
              </w:rPr>
              <w:t xml:space="preserve"> рублей</w:t>
            </w:r>
            <w:r w:rsidR="000506B6" w:rsidRPr="004C0C98">
              <w:rPr>
                <w:rFonts w:ascii="Cambria" w:hAnsi="Cambria"/>
                <w:b/>
              </w:rPr>
              <w:t xml:space="preserve"> </w:t>
            </w:r>
            <w:r w:rsidR="00B7065B" w:rsidRPr="004C0C98">
              <w:rPr>
                <w:rFonts w:ascii="Cambria" w:hAnsi="Cambria"/>
              </w:rPr>
              <w:t>–</w:t>
            </w:r>
            <w:r w:rsidR="005E5E13" w:rsidRPr="004C0C98">
              <w:rPr>
                <w:rFonts w:ascii="Cambria" w:hAnsi="Cambria"/>
              </w:rPr>
              <w:t xml:space="preserve"> </w:t>
            </w:r>
            <w:r w:rsidRPr="004C0C98">
              <w:rPr>
                <w:rFonts w:ascii="Cambria" w:hAnsi="Cambria"/>
              </w:rPr>
              <w:t>(с учетом НДС) – 2 рабочих дня.</w:t>
            </w:r>
          </w:p>
          <w:p w:rsidR="00AF6F92" w:rsidRPr="004C0C98" w:rsidRDefault="000506B6" w:rsidP="00AF6F92">
            <w:pPr>
              <w:jc w:val="both"/>
              <w:rPr>
                <w:rFonts w:ascii="Cambria" w:hAnsi="Cambria"/>
              </w:rPr>
            </w:pPr>
            <w:r w:rsidRPr="004C0C98">
              <w:rPr>
                <w:rFonts w:ascii="Cambria" w:hAnsi="Cambria"/>
              </w:rPr>
              <w:t xml:space="preserve">Участие в курсе включает в себя: доступ к онлайн-трансляции на любом компьютере, возможность получить индивидуальную консультацию эксперта, удостоверение о повышении квалификации установленного образца в объеме 16 часов (лицензия </w:t>
            </w:r>
            <w:r w:rsidR="00E64679" w:rsidRPr="004C0C98">
              <w:rPr>
                <w:rFonts w:ascii="Cambria" w:hAnsi="Cambria"/>
              </w:rPr>
              <w:t>№ 1118 от 18.08.2014г).</w:t>
            </w:r>
          </w:p>
          <w:p w:rsidR="000506B6" w:rsidRPr="004C0C98" w:rsidRDefault="000506B6" w:rsidP="00AF6F92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542" w:type="dxa"/>
            <w:gridSpan w:val="2"/>
          </w:tcPr>
          <w:p w:rsidR="00E95ABB" w:rsidRPr="004C0C98" w:rsidRDefault="007B4404" w:rsidP="00DA6724">
            <w:pPr>
              <w:pStyle w:val="a4"/>
              <w:numPr>
                <w:ilvl w:val="0"/>
                <w:numId w:val="14"/>
              </w:numPr>
              <w:tabs>
                <w:tab w:val="left" w:pos="185"/>
              </w:tabs>
              <w:ind w:left="0" w:firstLine="0"/>
              <w:jc w:val="both"/>
              <w:rPr>
                <w:rFonts w:ascii="Cambria" w:hAnsi="Cambria"/>
              </w:rPr>
            </w:pPr>
            <w:r w:rsidRPr="004C0C98">
              <w:rPr>
                <w:rFonts w:ascii="Cambria" w:hAnsi="Cambria"/>
                <w:b/>
              </w:rPr>
              <w:t>Подготовка к приему трансляции:</w:t>
            </w:r>
            <w:r w:rsidRPr="004C0C98">
              <w:rPr>
                <w:rFonts w:ascii="Cambria" w:hAnsi="Cambria"/>
              </w:rPr>
              <w:t xml:space="preserve"> </w:t>
            </w:r>
            <w:r w:rsidR="002366D3" w:rsidRPr="004C0C98">
              <w:rPr>
                <w:rFonts w:ascii="Cambria" w:hAnsi="Cambria"/>
              </w:rPr>
              <w:t xml:space="preserve">мероприятие будет проходить на платформе </w:t>
            </w:r>
            <w:r w:rsidR="002366D3" w:rsidRPr="004C0C98">
              <w:rPr>
                <w:rFonts w:ascii="Cambria" w:hAnsi="Cambria"/>
                <w:lang w:val="en-US"/>
              </w:rPr>
              <w:t>zoom</w:t>
            </w:r>
            <w:r w:rsidR="002366D3" w:rsidRPr="004C0C98">
              <w:rPr>
                <w:rFonts w:ascii="Cambria" w:hAnsi="Cambria"/>
              </w:rPr>
              <w:t>. З</w:t>
            </w:r>
            <w:r w:rsidRPr="004C0C98">
              <w:rPr>
                <w:rFonts w:ascii="Cambria" w:hAnsi="Cambria"/>
              </w:rPr>
              <w:t xml:space="preserve">а </w:t>
            </w:r>
            <w:r w:rsidR="005E5E13" w:rsidRPr="004C0C98">
              <w:rPr>
                <w:rFonts w:ascii="Cambria" w:hAnsi="Cambria"/>
              </w:rPr>
              <w:t xml:space="preserve">один </w:t>
            </w:r>
            <w:r w:rsidR="002366D3" w:rsidRPr="004C0C98">
              <w:rPr>
                <w:rFonts w:ascii="Cambria" w:hAnsi="Cambria"/>
              </w:rPr>
              <w:t xml:space="preserve">день до начала курса участники получат Инструкцию по работе с </w:t>
            </w:r>
            <w:r w:rsidR="002366D3" w:rsidRPr="004C0C98">
              <w:rPr>
                <w:rFonts w:ascii="Cambria" w:hAnsi="Cambria"/>
                <w:lang w:val="en-US"/>
              </w:rPr>
              <w:t>zoom</w:t>
            </w:r>
            <w:r w:rsidR="002366D3" w:rsidRPr="004C0C98">
              <w:rPr>
                <w:rFonts w:ascii="Cambria" w:hAnsi="Cambria"/>
              </w:rPr>
              <w:t>, электронное сообщение с ссылкой на адрес интернет-трансляции. За 30 минут до начала рекомендуется открыть ссылку на трансляцию и проверить качество звука и изображения.</w:t>
            </w:r>
            <w:r w:rsidR="005E5E13" w:rsidRPr="004C0C98">
              <w:rPr>
                <w:rFonts w:ascii="Cambria" w:hAnsi="Cambria"/>
              </w:rPr>
              <w:t xml:space="preserve"> </w:t>
            </w:r>
            <w:r w:rsidR="005E5E13" w:rsidRPr="004C0C98">
              <w:rPr>
                <w:rFonts w:ascii="Cambria" w:hAnsi="Cambria"/>
                <w:b/>
              </w:rPr>
              <w:t xml:space="preserve">При регистрации на платформе </w:t>
            </w:r>
            <w:r w:rsidR="005E5E13" w:rsidRPr="004C0C98">
              <w:rPr>
                <w:rFonts w:ascii="Cambria" w:hAnsi="Cambria"/>
                <w:b/>
                <w:lang w:val="en-US"/>
              </w:rPr>
              <w:t>zoom</w:t>
            </w:r>
            <w:r w:rsidR="005E5E13" w:rsidRPr="004C0C98">
              <w:rPr>
                <w:rFonts w:ascii="Cambria" w:hAnsi="Cambria"/>
                <w:b/>
              </w:rPr>
              <w:t xml:space="preserve"> указывать фамилию, имя, отчество участника полностью.</w:t>
            </w:r>
          </w:p>
        </w:tc>
      </w:tr>
      <w:tr w:rsidR="002366D3" w:rsidRPr="006C52A5" w:rsidTr="006C52A5">
        <w:tc>
          <w:tcPr>
            <w:tcW w:w="1129" w:type="dxa"/>
            <w:gridSpan w:val="2"/>
          </w:tcPr>
          <w:p w:rsidR="002366D3" w:rsidRPr="006C52A5" w:rsidRDefault="002366D3" w:rsidP="00E95ABB">
            <w:pPr>
              <w:rPr>
                <w:rFonts w:ascii="Cambria" w:hAnsi="Cambria"/>
                <w:sz w:val="20"/>
                <w:szCs w:val="20"/>
              </w:rPr>
            </w:pPr>
            <w:r w:rsidRPr="006C52A5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1F951D" wp14:editId="08A85746">
                  <wp:extent cx="571500" cy="561975"/>
                  <wp:effectExtent l="0" t="0" r="0" b="9525"/>
                  <wp:docPr id="2" name="Рисунок 2" descr="E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2366D3" w:rsidRPr="006C52A5" w:rsidRDefault="00036BFC" w:rsidP="002366D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52A5">
              <w:rPr>
                <w:rFonts w:ascii="Cambria" w:hAnsi="Cambria"/>
                <w:b/>
                <w:color w:val="800000"/>
                <w:sz w:val="24"/>
                <w:szCs w:val="24"/>
              </w:rPr>
              <w:t>http://stroy-esp.ru</w:t>
            </w:r>
          </w:p>
        </w:tc>
        <w:tc>
          <w:tcPr>
            <w:tcW w:w="3544" w:type="dxa"/>
            <w:gridSpan w:val="2"/>
            <w:vAlign w:val="center"/>
          </w:tcPr>
          <w:p w:rsidR="002366D3" w:rsidRPr="006C52A5" w:rsidRDefault="00603DCB" w:rsidP="00244287">
            <w:pPr>
              <w:jc w:val="center"/>
              <w:rPr>
                <w:rFonts w:ascii="Cambria" w:hAnsi="Cambria"/>
                <w:b/>
                <w:color w:val="800000"/>
                <w:sz w:val="24"/>
                <w:szCs w:val="24"/>
              </w:rPr>
            </w:pPr>
            <w:r w:rsidRPr="006C52A5">
              <w:rPr>
                <w:rFonts w:ascii="Cambria" w:hAnsi="Cambria"/>
                <w:b/>
                <w:color w:val="800000"/>
                <w:sz w:val="24"/>
                <w:szCs w:val="24"/>
              </w:rPr>
              <w:t xml:space="preserve">+7 </w:t>
            </w:r>
            <w:r w:rsidR="00B104D9" w:rsidRPr="006C52A5">
              <w:rPr>
                <w:rFonts w:ascii="Cambria" w:hAnsi="Cambria"/>
                <w:b/>
                <w:color w:val="800000"/>
                <w:sz w:val="24"/>
                <w:szCs w:val="24"/>
              </w:rPr>
              <w:t>(</w:t>
            </w:r>
            <w:r w:rsidR="00244287" w:rsidRPr="006C52A5">
              <w:rPr>
                <w:rFonts w:ascii="Cambria" w:hAnsi="Cambria"/>
                <w:b/>
                <w:color w:val="800000"/>
                <w:sz w:val="24"/>
                <w:szCs w:val="24"/>
              </w:rPr>
              <w:t>812</w:t>
            </w:r>
            <w:r w:rsidR="00B104D9" w:rsidRPr="006C52A5">
              <w:rPr>
                <w:rFonts w:ascii="Cambria" w:hAnsi="Cambria"/>
                <w:b/>
                <w:color w:val="800000"/>
                <w:sz w:val="24"/>
                <w:szCs w:val="24"/>
              </w:rPr>
              <w:t xml:space="preserve">) </w:t>
            </w:r>
            <w:r w:rsidR="00244287" w:rsidRPr="006C52A5">
              <w:rPr>
                <w:rFonts w:ascii="Cambria" w:hAnsi="Cambria"/>
                <w:b/>
                <w:color w:val="800000"/>
                <w:sz w:val="24"/>
                <w:szCs w:val="24"/>
              </w:rPr>
              <w:t>912-24-61</w:t>
            </w:r>
          </w:p>
        </w:tc>
        <w:tc>
          <w:tcPr>
            <w:tcW w:w="3544" w:type="dxa"/>
            <w:gridSpan w:val="2"/>
            <w:vAlign w:val="center"/>
          </w:tcPr>
          <w:p w:rsidR="002366D3" w:rsidRPr="006C52A5" w:rsidRDefault="00244287" w:rsidP="002366D3">
            <w:pPr>
              <w:jc w:val="center"/>
              <w:rPr>
                <w:rFonts w:ascii="Cambria" w:hAnsi="Cambria"/>
                <w:b/>
                <w:color w:val="800000"/>
                <w:sz w:val="24"/>
                <w:szCs w:val="24"/>
                <w:lang w:val="en-US"/>
              </w:rPr>
            </w:pPr>
            <w:r w:rsidRPr="006C52A5">
              <w:rPr>
                <w:rFonts w:ascii="Cambria" w:hAnsi="Cambria"/>
                <w:b/>
                <w:color w:val="800000"/>
                <w:sz w:val="24"/>
                <w:szCs w:val="24"/>
                <w:lang w:val="en-US"/>
              </w:rPr>
              <w:t>info</w:t>
            </w:r>
            <w:r w:rsidR="00036BFC" w:rsidRPr="006C52A5">
              <w:rPr>
                <w:rFonts w:ascii="Cambria" w:hAnsi="Cambria"/>
                <w:b/>
                <w:color w:val="800000"/>
                <w:sz w:val="24"/>
                <w:szCs w:val="24"/>
                <w:lang w:val="en-US"/>
              </w:rPr>
              <w:t>@stroy-esp.ru</w:t>
            </w:r>
          </w:p>
        </w:tc>
      </w:tr>
    </w:tbl>
    <w:p w:rsidR="002366D3" w:rsidRPr="002366D3" w:rsidRDefault="002366D3" w:rsidP="00E95ABB">
      <w:pPr>
        <w:ind w:left="-1276" w:firstLine="708"/>
        <w:rPr>
          <w:rFonts w:ascii="Cambria" w:hAnsi="Cambria"/>
          <w:sz w:val="28"/>
          <w:szCs w:val="28"/>
          <w:lang w:val="en-US"/>
        </w:rPr>
      </w:pPr>
    </w:p>
    <w:sectPr w:rsidR="002366D3" w:rsidRPr="002366D3" w:rsidSect="008728A8">
      <w:pgSz w:w="11906" w:h="16838"/>
      <w:pgMar w:top="142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05" w:rsidRDefault="00450605" w:rsidP="00E95ABB">
      <w:pPr>
        <w:spacing w:after="0" w:line="240" w:lineRule="auto"/>
      </w:pPr>
      <w:r>
        <w:separator/>
      </w:r>
    </w:p>
  </w:endnote>
  <w:endnote w:type="continuationSeparator" w:id="0">
    <w:p w:rsidR="00450605" w:rsidRDefault="00450605" w:rsidP="00E9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05" w:rsidRDefault="00450605" w:rsidP="00E95ABB">
      <w:pPr>
        <w:spacing w:after="0" w:line="240" w:lineRule="auto"/>
      </w:pPr>
      <w:r>
        <w:separator/>
      </w:r>
    </w:p>
  </w:footnote>
  <w:footnote w:type="continuationSeparator" w:id="0">
    <w:p w:rsidR="00450605" w:rsidRDefault="00450605" w:rsidP="00E9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4D"/>
    <w:multiLevelType w:val="hybridMultilevel"/>
    <w:tmpl w:val="3A2276C6"/>
    <w:lvl w:ilvl="0" w:tplc="0ABAFB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167D"/>
    <w:multiLevelType w:val="hybridMultilevel"/>
    <w:tmpl w:val="8CA8B53E"/>
    <w:lvl w:ilvl="0" w:tplc="B872A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81A"/>
    <w:multiLevelType w:val="hybridMultilevel"/>
    <w:tmpl w:val="78E423C4"/>
    <w:lvl w:ilvl="0" w:tplc="7A662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40A"/>
    <w:multiLevelType w:val="hybridMultilevel"/>
    <w:tmpl w:val="60C858FE"/>
    <w:lvl w:ilvl="0" w:tplc="9E6CF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5CE3"/>
    <w:multiLevelType w:val="hybridMultilevel"/>
    <w:tmpl w:val="6F0C80A6"/>
    <w:lvl w:ilvl="0" w:tplc="F45AD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23B"/>
    <w:multiLevelType w:val="hybridMultilevel"/>
    <w:tmpl w:val="DFE035B8"/>
    <w:lvl w:ilvl="0" w:tplc="651C4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B3E11"/>
    <w:multiLevelType w:val="hybridMultilevel"/>
    <w:tmpl w:val="9D5451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6093"/>
    <w:multiLevelType w:val="hybridMultilevel"/>
    <w:tmpl w:val="CD28F2B0"/>
    <w:lvl w:ilvl="0" w:tplc="05A293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B2EB3"/>
    <w:multiLevelType w:val="hybridMultilevel"/>
    <w:tmpl w:val="CAB64FD2"/>
    <w:lvl w:ilvl="0" w:tplc="909082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32734"/>
    <w:multiLevelType w:val="hybridMultilevel"/>
    <w:tmpl w:val="F83A68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86F76"/>
    <w:multiLevelType w:val="hybridMultilevel"/>
    <w:tmpl w:val="412A5F78"/>
    <w:lvl w:ilvl="0" w:tplc="F70E6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64AD4"/>
    <w:multiLevelType w:val="hybridMultilevel"/>
    <w:tmpl w:val="87F2C33C"/>
    <w:lvl w:ilvl="0" w:tplc="5392A0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85D0C"/>
    <w:multiLevelType w:val="hybridMultilevel"/>
    <w:tmpl w:val="3E92EE52"/>
    <w:lvl w:ilvl="0" w:tplc="49247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B0B0E"/>
    <w:multiLevelType w:val="hybridMultilevel"/>
    <w:tmpl w:val="2A8A7118"/>
    <w:lvl w:ilvl="0" w:tplc="387AF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0C87"/>
    <w:multiLevelType w:val="hybridMultilevel"/>
    <w:tmpl w:val="9BE66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12AC"/>
    <w:multiLevelType w:val="hybridMultilevel"/>
    <w:tmpl w:val="D78CB2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61AFE"/>
    <w:multiLevelType w:val="hybridMultilevel"/>
    <w:tmpl w:val="D78CB2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944B5"/>
    <w:multiLevelType w:val="hybridMultilevel"/>
    <w:tmpl w:val="EB16308A"/>
    <w:lvl w:ilvl="0" w:tplc="938CF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17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B3"/>
    <w:rsid w:val="00036BFC"/>
    <w:rsid w:val="000453AB"/>
    <w:rsid w:val="000506B6"/>
    <w:rsid w:val="00056835"/>
    <w:rsid w:val="00070A6A"/>
    <w:rsid w:val="000D29AF"/>
    <w:rsid w:val="000F6925"/>
    <w:rsid w:val="00110982"/>
    <w:rsid w:val="0015608B"/>
    <w:rsid w:val="001826B5"/>
    <w:rsid w:val="001B09B4"/>
    <w:rsid w:val="001C7F9D"/>
    <w:rsid w:val="00211CA1"/>
    <w:rsid w:val="00214272"/>
    <w:rsid w:val="002366D3"/>
    <w:rsid w:val="00244287"/>
    <w:rsid w:val="002F693A"/>
    <w:rsid w:val="003D4C21"/>
    <w:rsid w:val="003F1EA6"/>
    <w:rsid w:val="003F7A87"/>
    <w:rsid w:val="00450605"/>
    <w:rsid w:val="00460DA8"/>
    <w:rsid w:val="00465F46"/>
    <w:rsid w:val="004801B6"/>
    <w:rsid w:val="004C0C98"/>
    <w:rsid w:val="004E13CC"/>
    <w:rsid w:val="00530321"/>
    <w:rsid w:val="005A7129"/>
    <w:rsid w:val="005C2B98"/>
    <w:rsid w:val="005E5E13"/>
    <w:rsid w:val="00603DCB"/>
    <w:rsid w:val="006918CB"/>
    <w:rsid w:val="006C52A5"/>
    <w:rsid w:val="006C6914"/>
    <w:rsid w:val="006E76E2"/>
    <w:rsid w:val="006F63DA"/>
    <w:rsid w:val="0075489F"/>
    <w:rsid w:val="00755E66"/>
    <w:rsid w:val="007A77DE"/>
    <w:rsid w:val="007B042D"/>
    <w:rsid w:val="007B4404"/>
    <w:rsid w:val="007C1EF3"/>
    <w:rsid w:val="007C4EDE"/>
    <w:rsid w:val="007E03AD"/>
    <w:rsid w:val="00804CDC"/>
    <w:rsid w:val="008728A8"/>
    <w:rsid w:val="0087419E"/>
    <w:rsid w:val="008763E2"/>
    <w:rsid w:val="009754FD"/>
    <w:rsid w:val="00985BB3"/>
    <w:rsid w:val="009A5EFD"/>
    <w:rsid w:val="009C5F33"/>
    <w:rsid w:val="009E3455"/>
    <w:rsid w:val="00A12C39"/>
    <w:rsid w:val="00A168E4"/>
    <w:rsid w:val="00A57E7B"/>
    <w:rsid w:val="00A75B79"/>
    <w:rsid w:val="00A836CE"/>
    <w:rsid w:val="00AA2804"/>
    <w:rsid w:val="00AB3F9C"/>
    <w:rsid w:val="00AF6F92"/>
    <w:rsid w:val="00B104D9"/>
    <w:rsid w:val="00B575CC"/>
    <w:rsid w:val="00B7065B"/>
    <w:rsid w:val="00BA4234"/>
    <w:rsid w:val="00BC32CC"/>
    <w:rsid w:val="00BC35F8"/>
    <w:rsid w:val="00BE2B30"/>
    <w:rsid w:val="00C34135"/>
    <w:rsid w:val="00C4139F"/>
    <w:rsid w:val="00C41401"/>
    <w:rsid w:val="00C53837"/>
    <w:rsid w:val="00C63AB0"/>
    <w:rsid w:val="00CE51C4"/>
    <w:rsid w:val="00CF1D17"/>
    <w:rsid w:val="00D839BF"/>
    <w:rsid w:val="00D8639E"/>
    <w:rsid w:val="00D948A9"/>
    <w:rsid w:val="00DA6724"/>
    <w:rsid w:val="00E64679"/>
    <w:rsid w:val="00E658FA"/>
    <w:rsid w:val="00E86B07"/>
    <w:rsid w:val="00E95ABB"/>
    <w:rsid w:val="00F05DCD"/>
    <w:rsid w:val="00F0707E"/>
    <w:rsid w:val="00F204C7"/>
    <w:rsid w:val="00F9369A"/>
    <w:rsid w:val="00F936F7"/>
    <w:rsid w:val="00FA4FD2"/>
    <w:rsid w:val="00FA5592"/>
    <w:rsid w:val="00FE2A8E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daa1,#fae2b8,#efcd9f,#f6e3ca,#fca564,#f6cb7e,#f8d69a,#f7d089"/>
    </o:shapedefaults>
    <o:shapelayout v:ext="edit">
      <o:idmap v:ext="edit" data="1"/>
    </o:shapelayout>
  </w:shapeDefaults>
  <w:decimalSymbol w:val=","/>
  <w:listSeparator w:val=";"/>
  <w15:chartTrackingRefBased/>
  <w15:docId w15:val="{92946560-E9F6-4D3B-90A9-C67E7C74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D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ABB"/>
  </w:style>
  <w:style w:type="paragraph" w:styleId="a8">
    <w:name w:val="footer"/>
    <w:basedOn w:val="a"/>
    <w:link w:val="a9"/>
    <w:uiPriority w:val="99"/>
    <w:unhideWhenUsed/>
    <w:rsid w:val="00E9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ABB"/>
  </w:style>
  <w:style w:type="character" w:styleId="aa">
    <w:name w:val="Hyperlink"/>
    <w:basedOn w:val="a0"/>
    <w:uiPriority w:val="99"/>
    <w:unhideWhenUsed/>
    <w:rsid w:val="00050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oy-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troy-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2020-09-02T05:08:00Z</dcterms:created>
  <dcterms:modified xsi:type="dcterms:W3CDTF">2020-10-27T09:01:00Z</dcterms:modified>
</cp:coreProperties>
</file>